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2959"/>
        <w:gridCol w:w="6401"/>
      </w:tblGrid>
      <w:tr w:rsidR="00647725" w:rsidRPr="00647725" w:rsidTr="00647725">
        <w:trPr>
          <w:tblCellSpacing w:w="30" w:type="dxa"/>
        </w:trPr>
        <w:tc>
          <w:tcPr>
            <w:tcW w:w="1500" w:type="pct"/>
            <w:shd w:val="clear" w:color="auto" w:fill="FFFFFF"/>
            <w:tcMar>
              <w:top w:w="57" w:type="dxa"/>
              <w:left w:w="108" w:type="dxa"/>
              <w:bottom w:w="57" w:type="dxa"/>
              <w:right w:w="108" w:type="dxa"/>
            </w:tcMar>
            <w:hideMark/>
          </w:tcPr>
          <w:p w:rsidR="00647725" w:rsidRPr="00647725" w:rsidRDefault="00647725" w:rsidP="00647725">
            <w:pPr>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CHÍNH PHỦ</w:t>
            </w:r>
            <w:r w:rsidRPr="00647725">
              <w:rPr>
                <w:rFonts w:ascii="Times New Roman" w:eastAsia="Times New Roman" w:hAnsi="Times New Roman" w:cs="Times New Roman"/>
                <w:b/>
                <w:bCs/>
                <w:color w:val="000000"/>
                <w:sz w:val="28"/>
                <w:szCs w:val="28"/>
              </w:rPr>
              <w:br/>
              <w:t>********</w:t>
            </w:r>
          </w:p>
        </w:tc>
        <w:tc>
          <w:tcPr>
            <w:tcW w:w="3300" w:type="pct"/>
            <w:shd w:val="clear" w:color="auto" w:fill="FFFFFF"/>
            <w:tcMar>
              <w:top w:w="57" w:type="dxa"/>
              <w:left w:w="108" w:type="dxa"/>
              <w:bottom w:w="57" w:type="dxa"/>
              <w:right w:w="108" w:type="dxa"/>
            </w:tcMar>
            <w:hideMark/>
          </w:tcPr>
          <w:p w:rsidR="00647725" w:rsidRPr="00647725" w:rsidRDefault="00647725" w:rsidP="00647725">
            <w:pPr>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CỘNG HOÀ XÃ HỘI CHỦ NGHĨA VIỆT NAM</w:t>
            </w:r>
            <w:r w:rsidRPr="00647725">
              <w:rPr>
                <w:rFonts w:ascii="Times New Roman" w:eastAsia="Times New Roman" w:hAnsi="Times New Roman" w:cs="Times New Roman"/>
                <w:b/>
                <w:bCs/>
                <w:color w:val="000000"/>
                <w:sz w:val="28"/>
                <w:szCs w:val="28"/>
              </w:rPr>
              <w:br/>
              <w:t>Độc lập - Tự do - Hạnh phúc</w:t>
            </w:r>
            <w:r w:rsidRPr="00647725">
              <w:rPr>
                <w:rFonts w:ascii="Times New Roman" w:eastAsia="Times New Roman" w:hAnsi="Times New Roman" w:cs="Times New Roman"/>
                <w:b/>
                <w:bCs/>
                <w:color w:val="000000"/>
                <w:sz w:val="28"/>
                <w:szCs w:val="28"/>
              </w:rPr>
              <w:br/>
              <w:t>********</w:t>
            </w:r>
          </w:p>
        </w:tc>
      </w:tr>
      <w:tr w:rsidR="00647725" w:rsidRPr="00647725" w:rsidTr="00647725">
        <w:trPr>
          <w:tblCellSpacing w:w="30" w:type="dxa"/>
        </w:trPr>
        <w:tc>
          <w:tcPr>
            <w:tcW w:w="1500" w:type="pct"/>
            <w:shd w:val="clear" w:color="auto" w:fill="FFFFFF"/>
            <w:tcMar>
              <w:top w:w="57" w:type="dxa"/>
              <w:left w:w="108" w:type="dxa"/>
              <w:bottom w:w="57" w:type="dxa"/>
              <w:right w:w="108" w:type="dxa"/>
            </w:tcMar>
            <w:hideMark/>
          </w:tcPr>
          <w:p w:rsidR="00647725" w:rsidRPr="00647725" w:rsidRDefault="00647725" w:rsidP="00647725">
            <w:pPr>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Số: 68/2000/NĐ-CP</w:t>
            </w:r>
          </w:p>
        </w:tc>
        <w:tc>
          <w:tcPr>
            <w:tcW w:w="3300" w:type="pct"/>
            <w:shd w:val="clear" w:color="auto" w:fill="FFFFFF"/>
            <w:tcMar>
              <w:top w:w="57" w:type="dxa"/>
              <w:left w:w="108" w:type="dxa"/>
              <w:bottom w:w="57" w:type="dxa"/>
              <w:right w:w="108" w:type="dxa"/>
            </w:tcMar>
            <w:hideMark/>
          </w:tcPr>
          <w:p w:rsidR="00647725" w:rsidRPr="00647725" w:rsidRDefault="00647725" w:rsidP="00647725">
            <w:pPr>
              <w:spacing w:before="120" w:after="120" w:line="234" w:lineRule="atLeast"/>
              <w:jc w:val="right"/>
              <w:rPr>
                <w:rFonts w:ascii="Times New Roman" w:eastAsia="Times New Roman" w:hAnsi="Times New Roman" w:cs="Times New Roman"/>
                <w:color w:val="000000"/>
                <w:sz w:val="28"/>
                <w:szCs w:val="28"/>
              </w:rPr>
            </w:pPr>
            <w:r w:rsidRPr="00647725">
              <w:rPr>
                <w:rFonts w:ascii="Times New Roman" w:eastAsia="Times New Roman" w:hAnsi="Times New Roman" w:cs="Times New Roman"/>
                <w:i/>
                <w:iCs/>
                <w:color w:val="000000"/>
                <w:sz w:val="28"/>
                <w:szCs w:val="28"/>
              </w:rPr>
              <w:t>Hà Nội, ngày 17 tháng 11 năm 2000</w:t>
            </w:r>
          </w:p>
        </w:tc>
      </w:tr>
    </w:tbl>
    <w:p w:rsidR="00647725" w:rsidRPr="00647725" w:rsidRDefault="00647725" w:rsidP="0064772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 </w:t>
      </w:r>
      <w:bookmarkStart w:id="0" w:name="_GoBack"/>
      <w:bookmarkEnd w:id="0"/>
    </w:p>
    <w:p w:rsidR="00EB023E" w:rsidRPr="00EB023E" w:rsidRDefault="00EB023E" w:rsidP="00EB023E">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EB023E">
        <w:rPr>
          <w:rFonts w:ascii="Times New Roman" w:eastAsia="Times New Roman" w:hAnsi="Times New Roman" w:cs="Times New Roman"/>
          <w:b/>
          <w:bCs/>
          <w:color w:val="000000"/>
          <w:sz w:val="28"/>
          <w:szCs w:val="28"/>
        </w:rPr>
        <w:t>NGHỊ ĐỊNH</w:t>
      </w:r>
    </w:p>
    <w:p w:rsidR="00EB023E" w:rsidRPr="00EB023E" w:rsidRDefault="00EB023E" w:rsidP="00EB023E">
      <w:pPr>
        <w:shd w:val="clear" w:color="auto" w:fill="FFFFFF"/>
        <w:spacing w:before="120" w:after="120" w:line="234" w:lineRule="atLeast"/>
        <w:jc w:val="center"/>
        <w:rPr>
          <w:rFonts w:ascii="Times New Roman" w:eastAsia="Times New Roman" w:hAnsi="Times New Roman" w:cs="Times New Roman"/>
          <w:bCs/>
          <w:color w:val="000000"/>
          <w:sz w:val="28"/>
          <w:szCs w:val="28"/>
        </w:rPr>
      </w:pPr>
      <w:r w:rsidRPr="00EB023E">
        <w:rPr>
          <w:rFonts w:ascii="Times New Roman" w:eastAsia="Times New Roman" w:hAnsi="Times New Roman" w:cs="Times New Roman"/>
          <w:bCs/>
          <w:color w:val="000000"/>
          <w:sz w:val="28"/>
          <w:szCs w:val="28"/>
        </w:rPr>
        <w:t>CỦA CHÍNH PHỦ SỐ 68/2000/NĐ-CP NGÀY 17 THÁNG 11 NĂM 2000 VỀ THỰC HIỆN CHẾ ĐỘ HỢP ĐỒNG MỘT SỐ LOẠI CÔNG VIỆC TRONG CƠ QUAN HÀNH CHÍNH NHÀ NƯỚC, ĐƠN VỊ SỰ NGHIỆP</w:t>
      </w:r>
    </w:p>
    <w:p w:rsidR="00647725" w:rsidRPr="00647725" w:rsidRDefault="00647725" w:rsidP="0064772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CHÍNH PHỦ</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i/>
          <w:iCs/>
          <w:color w:val="000000"/>
          <w:sz w:val="28"/>
          <w:szCs w:val="28"/>
        </w:rPr>
        <w:t>Căn cứ Luật Tổ chức Chính phủ ngày 30 tháng 9 năm 1992;</w:t>
      </w:r>
      <w:r w:rsidRPr="00647725">
        <w:rPr>
          <w:rFonts w:ascii="Times New Roman" w:eastAsia="Times New Roman" w:hAnsi="Times New Roman" w:cs="Times New Roman"/>
          <w:color w:val="000000"/>
          <w:sz w:val="28"/>
          <w:szCs w:val="28"/>
        </w:rPr>
        <w:br/>
      </w:r>
      <w:r w:rsidRPr="00647725">
        <w:rPr>
          <w:rFonts w:ascii="Times New Roman" w:eastAsia="Times New Roman" w:hAnsi="Times New Roman" w:cs="Times New Roman"/>
          <w:i/>
          <w:iCs/>
          <w:color w:val="000000"/>
          <w:sz w:val="28"/>
          <w:szCs w:val="28"/>
        </w:rPr>
        <w:t>Theo đề nghị của Bộ trưởng, Trưởng Ban Tổ chức - Cán bộ Chính phủ,</w:t>
      </w:r>
    </w:p>
    <w:p w:rsidR="00647725" w:rsidRPr="00647725" w:rsidRDefault="00647725" w:rsidP="0064772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NGHỊ ĐỊNH:</w:t>
      </w:r>
    </w:p>
    <w:p w:rsidR="00647725" w:rsidRPr="00647725" w:rsidRDefault="00647725" w:rsidP="00647725">
      <w:pPr>
        <w:shd w:val="clear" w:color="auto" w:fill="FFFFFF"/>
        <w:spacing w:after="0" w:line="234" w:lineRule="atLeast"/>
        <w:rPr>
          <w:rFonts w:ascii="Times New Roman" w:eastAsia="Times New Roman" w:hAnsi="Times New Roman" w:cs="Times New Roman"/>
          <w:color w:val="000000"/>
          <w:sz w:val="28"/>
          <w:szCs w:val="28"/>
        </w:rPr>
      </w:pPr>
      <w:bookmarkStart w:id="1" w:name="dieu_1"/>
      <w:r w:rsidRPr="00647725">
        <w:rPr>
          <w:rFonts w:ascii="Times New Roman" w:eastAsia="Times New Roman" w:hAnsi="Times New Roman" w:cs="Times New Roman"/>
          <w:b/>
          <w:bCs/>
          <w:color w:val="000000"/>
          <w:sz w:val="28"/>
          <w:szCs w:val="28"/>
        </w:rPr>
        <w:t>Điều 1.</w:t>
      </w:r>
      <w:r w:rsidRPr="00647725">
        <w:rPr>
          <w:rFonts w:ascii="Times New Roman" w:eastAsia="Times New Roman" w:hAnsi="Times New Roman" w:cs="Times New Roman"/>
          <w:color w:val="000000"/>
          <w:sz w:val="28"/>
          <w:szCs w:val="28"/>
        </w:rPr>
        <w:t> Thực hiện chế độ hợp đồng một số loại công việc sau đây trong cơ quan hành chính nhà nước, đơn vị sự nghiệp:</w:t>
      </w:r>
      <w:bookmarkEnd w:id="1"/>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1. Sửa chữa, bảo trì đối với hệ thống cấp điện, cấp, thoát nước ở công sở, xe ô tô và các máy móc, thiết bị khác đang được sử dụng trong cơ quan, đơn vị sự nghiệp;</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2. Lái xe;</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3. Bảo vệ;</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4. Vệ sinh;</w:t>
      </w:r>
    </w:p>
    <w:p w:rsid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5. Trông giữ phương tiện đi lại của cán bộ, công chức và khách đến làm việc với cơ quan, đơn vị sự nghiệp;</w:t>
      </w:r>
    </w:p>
    <w:p w:rsidR="00EB023E" w:rsidRPr="00EB023E" w:rsidRDefault="00EB023E" w:rsidP="00EB023E">
      <w:pPr>
        <w:shd w:val="clear" w:color="auto" w:fill="FFFFFF"/>
        <w:spacing w:before="120" w:after="120" w:line="234" w:lineRule="atLeast"/>
        <w:rPr>
          <w:rFonts w:ascii="Times New Roman" w:eastAsia="Times New Roman" w:hAnsi="Times New Roman" w:cs="Times New Roman"/>
          <w:color w:val="000000"/>
          <w:sz w:val="28"/>
          <w:szCs w:val="28"/>
        </w:rPr>
      </w:pPr>
      <w:r w:rsidRPr="00EB023E">
        <w:rPr>
          <w:rFonts w:ascii="Times New Roman" w:eastAsia="Times New Roman" w:hAnsi="Times New Roman" w:cs="Times New Roman"/>
          <w:color w:val="000000"/>
          <w:sz w:val="28"/>
          <w:szCs w:val="28"/>
        </w:rPr>
        <w:t>6. Công việc khác.</w:t>
      </w:r>
    </w:p>
    <w:p w:rsidR="00EB023E" w:rsidRPr="00EB023E" w:rsidRDefault="00EB023E" w:rsidP="00EB023E">
      <w:pPr>
        <w:shd w:val="clear" w:color="auto" w:fill="FFFFFF"/>
        <w:spacing w:before="120" w:after="120" w:line="234" w:lineRule="atLeast"/>
        <w:rPr>
          <w:rFonts w:ascii="Times New Roman" w:eastAsia="Times New Roman" w:hAnsi="Times New Roman" w:cs="Times New Roman"/>
          <w:color w:val="000000"/>
          <w:sz w:val="28"/>
          <w:szCs w:val="28"/>
        </w:rPr>
      </w:pPr>
      <w:r w:rsidRPr="00EB023E">
        <w:rPr>
          <w:rFonts w:ascii="Times New Roman" w:eastAsia="Times New Roman" w:hAnsi="Times New Roman" w:cs="Times New Roman"/>
          <w:b/>
          <w:color w:val="000000"/>
          <w:sz w:val="28"/>
          <w:szCs w:val="28"/>
        </w:rPr>
        <w:t>Điều 2</w:t>
      </w:r>
      <w:r w:rsidRPr="00EB023E">
        <w:rPr>
          <w:rFonts w:ascii="Times New Roman" w:eastAsia="Times New Roman" w:hAnsi="Times New Roman" w:cs="Times New Roman"/>
          <w:color w:val="000000"/>
          <w:sz w:val="28"/>
          <w:szCs w:val="28"/>
        </w:rPr>
        <w:t>. Các cơ quan hành chính nhà nước, đơn vị sự nghiệp quy định tại Nghị định này gồm có:</w:t>
      </w:r>
    </w:p>
    <w:p w:rsidR="00EB023E" w:rsidRPr="00647725" w:rsidRDefault="00EB023E" w:rsidP="00EB023E">
      <w:pPr>
        <w:shd w:val="clear" w:color="auto" w:fill="FFFFFF"/>
        <w:spacing w:before="120" w:after="120" w:line="234" w:lineRule="atLeast"/>
        <w:rPr>
          <w:rFonts w:ascii="Times New Roman" w:eastAsia="Times New Roman" w:hAnsi="Times New Roman" w:cs="Times New Roman"/>
          <w:color w:val="000000"/>
          <w:sz w:val="28"/>
          <w:szCs w:val="28"/>
        </w:rPr>
      </w:pPr>
      <w:r w:rsidRPr="00EB023E">
        <w:rPr>
          <w:rFonts w:ascii="Times New Roman" w:eastAsia="Times New Roman" w:hAnsi="Times New Roman" w:cs="Times New Roman"/>
          <w:color w:val="000000"/>
          <w:sz w:val="28"/>
          <w:szCs w:val="28"/>
        </w:rPr>
        <w:t>1. Cơ quan hành chính nhà nước ở Trung ương, ở tỉnh, thành phố trực thuộc Trung ương, ở quận, huyện, thị xã, thành phố thuộc tỉnh;</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2. Cơ quan đại diện nước Cộng hoà xã hội chủ nghĩa Việt Nam ở nước ngoài;</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lastRenderedPageBreak/>
        <w:t>3. Các đơn vị sự nghiệp hoạt động bằng kinh phí do ngân sách nhà nước cấp.</w:t>
      </w:r>
    </w:p>
    <w:p w:rsidR="00EB023E" w:rsidRPr="00EB023E" w:rsidRDefault="00EB023E" w:rsidP="00647725">
      <w:pPr>
        <w:shd w:val="clear" w:color="auto" w:fill="FFFFFF"/>
        <w:spacing w:after="0" w:line="234" w:lineRule="atLeast"/>
        <w:rPr>
          <w:rFonts w:ascii="Times New Roman" w:eastAsia="Times New Roman" w:hAnsi="Times New Roman" w:cs="Times New Roman"/>
          <w:bCs/>
          <w:color w:val="000000"/>
          <w:sz w:val="28"/>
          <w:szCs w:val="28"/>
        </w:rPr>
      </w:pPr>
      <w:bookmarkStart w:id="2" w:name="dieu_4"/>
      <w:r w:rsidRPr="00EB023E">
        <w:rPr>
          <w:rFonts w:ascii="Times New Roman" w:eastAsia="Times New Roman" w:hAnsi="Times New Roman" w:cs="Times New Roman"/>
          <w:b/>
          <w:bCs/>
          <w:color w:val="000000"/>
          <w:sz w:val="28"/>
          <w:szCs w:val="28"/>
        </w:rPr>
        <w:t>Điều 3</w:t>
      </w:r>
      <w:r w:rsidRPr="00EB023E">
        <w:rPr>
          <w:rFonts w:ascii="Times New Roman" w:eastAsia="Times New Roman" w:hAnsi="Times New Roman" w:cs="Times New Roman"/>
          <w:bCs/>
          <w:color w:val="000000"/>
          <w:sz w:val="28"/>
          <w:szCs w:val="28"/>
        </w:rPr>
        <w:t>. Không thực hiện chế độ hợp đồng đối với những người làm bảo vệ ở các cơ quan Văn phòng Chính phủ, Ngân hàng Nhà nước, Kho bạc Nhà nước, Kho ấn chỉ thuế, Kho ấn chỉ hải quan; lái xe cho các chức danh quy định tại Điều 5, Điều 6 Quyết định số 122/1999/QĐ-TTg ngày 10 tháng 5 năm 1999 của Thủ tướng Chính phủ; lái xe chuyên dùng chuyên chở tiền của Ngân hàng Nhà nước, Kho bạc Nhà nước.</w:t>
      </w:r>
    </w:p>
    <w:p w:rsidR="00647725" w:rsidRPr="00647725" w:rsidRDefault="00647725" w:rsidP="00647725">
      <w:pPr>
        <w:shd w:val="clear" w:color="auto" w:fill="FFFFFF"/>
        <w:spacing w:after="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Điều 4.</w:t>
      </w:r>
      <w:bookmarkEnd w:id="2"/>
    </w:p>
    <w:p w:rsidR="00EB023E" w:rsidRPr="00EB023E" w:rsidRDefault="00EB023E" w:rsidP="00EB023E">
      <w:pPr>
        <w:shd w:val="clear" w:color="auto" w:fill="FFFFFF"/>
        <w:spacing w:after="0" w:line="234" w:lineRule="atLeast"/>
        <w:rPr>
          <w:rFonts w:ascii="Times New Roman" w:eastAsia="Times New Roman" w:hAnsi="Times New Roman" w:cs="Times New Roman"/>
          <w:bCs/>
          <w:color w:val="000000"/>
          <w:sz w:val="28"/>
          <w:szCs w:val="28"/>
        </w:rPr>
      </w:pPr>
      <w:bookmarkStart w:id="3" w:name="dieu_5"/>
      <w:r w:rsidRPr="00EB023E">
        <w:rPr>
          <w:rFonts w:ascii="Times New Roman" w:eastAsia="Times New Roman" w:hAnsi="Times New Roman" w:cs="Times New Roman"/>
          <w:bCs/>
          <w:color w:val="000000"/>
          <w:sz w:val="28"/>
          <w:szCs w:val="28"/>
        </w:rPr>
        <w:t>1. Những người đã được tuyển vào biên chế trước ngày Nghị định số 25/CP ngày 23 tháng 5 năm 1993 của Chính phủ có hiệu lực, đang làm các công việc nói tại Điều 1 của Nghị định này thì không chuyển sang thực hiện chế độ hợp đồng.</w:t>
      </w:r>
    </w:p>
    <w:p w:rsidR="00EB023E" w:rsidRPr="00EB023E" w:rsidRDefault="00EB023E" w:rsidP="00EB023E">
      <w:pPr>
        <w:shd w:val="clear" w:color="auto" w:fill="FFFFFF"/>
        <w:spacing w:after="0" w:line="234" w:lineRule="atLeast"/>
        <w:rPr>
          <w:rFonts w:ascii="Times New Roman" w:eastAsia="Times New Roman" w:hAnsi="Times New Roman" w:cs="Times New Roman"/>
          <w:bCs/>
          <w:color w:val="000000"/>
          <w:sz w:val="28"/>
          <w:szCs w:val="28"/>
        </w:rPr>
      </w:pPr>
      <w:r w:rsidRPr="00EB023E">
        <w:rPr>
          <w:rFonts w:ascii="Times New Roman" w:eastAsia="Times New Roman" w:hAnsi="Times New Roman" w:cs="Times New Roman"/>
          <w:bCs/>
          <w:color w:val="000000"/>
          <w:sz w:val="28"/>
          <w:szCs w:val="28"/>
        </w:rPr>
        <w:t>2. Những người đang làm các công việc quy định tại Điều 1 của Nghị định này đã được tuyển dụng kể từ ngày Nghị định số 25/CP ngày 23 tháng 5 năm 1993 của Chính phủ có hiệu lực thì chuyển sang thực hiện chế độ hợp đồng theo quy định tại Nghị định này (trừ các trường hợp quy định tại Điều 3 của Nghị định này).</w:t>
      </w:r>
    </w:p>
    <w:p w:rsidR="00647725" w:rsidRPr="00647725" w:rsidRDefault="00647725" w:rsidP="00647725">
      <w:pPr>
        <w:shd w:val="clear" w:color="auto" w:fill="FFFFFF"/>
        <w:spacing w:after="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Điều 5.</w:t>
      </w:r>
      <w:bookmarkEnd w:id="3"/>
    </w:p>
    <w:p w:rsid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1. Các công việc quy định tại Điều 1 của Nghị định này được thực hiện thông qua ký kết hợp đồng giữa cơ quan hành chính nhà nước, đơn vị sự nghiệp với cá nhân trực tiếp làm, hoặc cá nhân, tổ chức kinh doanh dịch vụ dưới các dạng: hợp đồng thuê khoán tài sản, hợp đồng dịch vụ, hợp đồng lao động, hợp đồng kinh tế và các loại hợp đồng khác theo quy định của pháp luật.</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2. Không ký hợp đồng đối với các công việc quy định tại Điều 1 của Nghị định này khi những người trong biên chế đang đảm nhận công việc có đủ điều kiện, khả năng thực hiện.</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b/>
          <w:color w:val="000000"/>
          <w:sz w:val="28"/>
          <w:szCs w:val="28"/>
        </w:rPr>
      </w:pPr>
      <w:r w:rsidRPr="00647725">
        <w:rPr>
          <w:rFonts w:ascii="Times New Roman" w:eastAsia="Times New Roman" w:hAnsi="Times New Roman" w:cs="Times New Roman"/>
          <w:b/>
          <w:color w:val="000000"/>
          <w:sz w:val="28"/>
          <w:szCs w:val="28"/>
        </w:rPr>
        <w:t>Điều 6.</w:t>
      </w:r>
    </w:p>
    <w:p w:rsid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1. Điều kiện đối với bên ký hợp đồng với cơ quan hành chính nhà nước, đơn vị sự nghiệp:</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a) Cá nhân:</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Có đủ sức khoẻ theo yêu cầu của công việc do cơ quan y tế cấp huyện trở lên xác nhận;</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Có lý lịch rõ ràng;</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Có năng lực và trình độ để hoàn thành công việc;</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lastRenderedPageBreak/>
        <w:t>Không trong thời gian bị truy cứu trách nhiệm hình sự, chấp hành án phạt tù, cải tạo không giam giữ, quản chế hình sự, quản chế hành chính, đang bị áp dụng biện pháp giáo dục tại xã, phường, thị trấn hoặc đưa vào các cơ sở chữa bệnh, cơ sở giáo dục và trong thời gian cấm đảm nhiệm chức vụ, cấm hành nghề, hoặc làm công việc nhất định có liên quan đến công việc ký hợp đồng.</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b) Cá nhân, tổ chức kinh doanh dịch vụ phải có khả năng thực hiện công việc nêu tại Điều 1 của Nghị định này và có đủ điều kiện kinh doanh theo quy định của pháp luật.</w:t>
      </w:r>
    </w:p>
    <w:p w:rsid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2. Điều kiện đối với cơ quan hành chính nhà nước, đơn vị sự nghiệp ký hợp đồng:</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a) Phải có nhu cầu về các công việc quy định tại Điều 1 của Nghị định này;</w:t>
      </w:r>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b) Việc ký hợp đồng do người đứng đầu cơ quan hành chính, đơn vị sự nghiệp có thẩm quyền thực hiện hoặc ủy quyền bằng văn bản cho người phụ trách công tác tổ chức cán bộ hoặc phụ trách công tác văn phòng thuộc quyền ký.</w:t>
      </w:r>
    </w:p>
    <w:p w:rsidR="00647725" w:rsidRPr="00647725" w:rsidRDefault="00647725" w:rsidP="00647725">
      <w:pPr>
        <w:shd w:val="clear" w:color="auto" w:fill="FFFFFF"/>
        <w:spacing w:after="0" w:line="234" w:lineRule="atLeast"/>
        <w:rPr>
          <w:rFonts w:ascii="Times New Roman" w:eastAsia="Times New Roman" w:hAnsi="Times New Roman" w:cs="Times New Roman"/>
          <w:bCs/>
          <w:color w:val="000000"/>
          <w:sz w:val="28"/>
          <w:szCs w:val="28"/>
        </w:rPr>
      </w:pPr>
      <w:bookmarkStart w:id="4" w:name="dieu_8"/>
      <w:r w:rsidRPr="00647725">
        <w:rPr>
          <w:rFonts w:ascii="Times New Roman" w:eastAsia="Times New Roman" w:hAnsi="Times New Roman" w:cs="Times New Roman"/>
          <w:b/>
          <w:bCs/>
          <w:color w:val="000000"/>
          <w:sz w:val="28"/>
          <w:szCs w:val="28"/>
        </w:rPr>
        <w:t xml:space="preserve">Điều 7. </w:t>
      </w:r>
      <w:r w:rsidRPr="00647725">
        <w:rPr>
          <w:rFonts w:ascii="Times New Roman" w:eastAsia="Times New Roman" w:hAnsi="Times New Roman" w:cs="Times New Roman"/>
          <w:bCs/>
          <w:color w:val="000000"/>
          <w:sz w:val="28"/>
          <w:szCs w:val="28"/>
        </w:rPr>
        <w:t>Kinh phí thực hiện hợp đồng các công việc quy định tại Điều 1 của Nghị định này do ngân sách nhà nước bảo đảm và được bố trí trong dự toán ngân sách nhà nước hàng năm.</w:t>
      </w:r>
    </w:p>
    <w:p w:rsidR="00647725" w:rsidRPr="00647725" w:rsidRDefault="00647725" w:rsidP="00647725">
      <w:pPr>
        <w:shd w:val="clear" w:color="auto" w:fill="FFFFFF"/>
        <w:spacing w:after="0" w:line="234" w:lineRule="atLeast"/>
        <w:rPr>
          <w:rFonts w:ascii="Times New Roman" w:eastAsia="Times New Roman" w:hAnsi="Times New Roman" w:cs="Times New Roman"/>
          <w:bCs/>
          <w:color w:val="000000"/>
          <w:sz w:val="28"/>
          <w:szCs w:val="28"/>
        </w:rPr>
      </w:pPr>
      <w:r w:rsidRPr="00647725">
        <w:rPr>
          <w:rFonts w:ascii="Times New Roman" w:eastAsia="Times New Roman" w:hAnsi="Times New Roman" w:cs="Times New Roman"/>
          <w:bCs/>
          <w:color w:val="000000"/>
          <w:sz w:val="28"/>
          <w:szCs w:val="28"/>
        </w:rPr>
        <w:t>Việc cấp phát, sử dụng, quyết toán nguồn kinh phí do Bộ Tài chính quy định.</w:t>
      </w:r>
    </w:p>
    <w:p w:rsidR="00647725" w:rsidRPr="00647725" w:rsidRDefault="00647725" w:rsidP="00647725">
      <w:pPr>
        <w:shd w:val="clear" w:color="auto" w:fill="FFFFFF"/>
        <w:spacing w:after="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Điều 8.</w:t>
      </w:r>
      <w:r w:rsidRPr="00647725">
        <w:rPr>
          <w:rFonts w:ascii="Times New Roman" w:eastAsia="Times New Roman" w:hAnsi="Times New Roman" w:cs="Times New Roman"/>
          <w:color w:val="000000"/>
          <w:sz w:val="28"/>
          <w:szCs w:val="28"/>
        </w:rPr>
        <w:t> Các cơ quan, tổ chức khác sử dụng kinh phí do ngân sách nhà nước cấp quyết định việc áp dụng các quy định của Nghị định này trong cơ quan, tổ chức mình.</w:t>
      </w:r>
      <w:bookmarkEnd w:id="4"/>
    </w:p>
    <w:p w:rsidR="00647725" w:rsidRPr="00647725" w:rsidRDefault="00647725" w:rsidP="00647725">
      <w:pPr>
        <w:shd w:val="clear" w:color="auto" w:fill="FFFFFF"/>
        <w:spacing w:after="0" w:line="234" w:lineRule="atLeast"/>
        <w:rPr>
          <w:rFonts w:ascii="Times New Roman" w:eastAsia="Times New Roman" w:hAnsi="Times New Roman" w:cs="Times New Roman"/>
          <w:color w:val="000000"/>
          <w:sz w:val="28"/>
          <w:szCs w:val="28"/>
        </w:rPr>
      </w:pPr>
      <w:bookmarkStart w:id="5" w:name="dieu_9"/>
      <w:r w:rsidRPr="00647725">
        <w:rPr>
          <w:rFonts w:ascii="Times New Roman" w:eastAsia="Times New Roman" w:hAnsi="Times New Roman" w:cs="Times New Roman"/>
          <w:b/>
          <w:bCs/>
          <w:color w:val="000000"/>
          <w:sz w:val="28"/>
          <w:szCs w:val="28"/>
        </w:rPr>
        <w:t>Điều 9.</w:t>
      </w:r>
      <w:r w:rsidRPr="00647725">
        <w:rPr>
          <w:rFonts w:ascii="Times New Roman" w:eastAsia="Times New Roman" w:hAnsi="Times New Roman" w:cs="Times New Roman"/>
          <w:color w:val="000000"/>
          <w:sz w:val="28"/>
          <w:szCs w:val="28"/>
        </w:rPr>
        <w:t> Ban Tổ chức - Cán bộ Chính phủ phối hợp với các Bộ, ngành liên quan chịu trách nhiệm hướng dẫn việc thực hiện Nghị định này.</w:t>
      </w:r>
      <w:bookmarkEnd w:id="5"/>
    </w:p>
    <w:p w:rsidR="00647725" w:rsidRPr="00647725" w:rsidRDefault="00647725" w:rsidP="00647725">
      <w:pPr>
        <w:shd w:val="clear" w:color="auto" w:fill="FFFFFF"/>
        <w:spacing w:after="0" w:line="234" w:lineRule="atLeast"/>
        <w:rPr>
          <w:rFonts w:ascii="Times New Roman" w:eastAsia="Times New Roman" w:hAnsi="Times New Roman" w:cs="Times New Roman"/>
          <w:color w:val="000000"/>
          <w:sz w:val="28"/>
          <w:szCs w:val="28"/>
        </w:rPr>
      </w:pPr>
      <w:bookmarkStart w:id="6" w:name="dieu_10"/>
      <w:r w:rsidRPr="00647725">
        <w:rPr>
          <w:rFonts w:ascii="Times New Roman" w:eastAsia="Times New Roman" w:hAnsi="Times New Roman" w:cs="Times New Roman"/>
          <w:b/>
          <w:bCs/>
          <w:color w:val="000000"/>
          <w:sz w:val="28"/>
          <w:szCs w:val="28"/>
        </w:rPr>
        <w:t>Điều 10.</w:t>
      </w:r>
      <w:r w:rsidRPr="00647725">
        <w:rPr>
          <w:rFonts w:ascii="Times New Roman" w:eastAsia="Times New Roman" w:hAnsi="Times New Roman" w:cs="Times New Roman"/>
          <w:color w:val="000000"/>
          <w:sz w:val="28"/>
          <w:szCs w:val="28"/>
        </w:rPr>
        <w:t> Nghị định này có hiệu lực thi hành sau 15 ngày, kể từ ngày ký.</w:t>
      </w:r>
      <w:bookmarkEnd w:id="6"/>
    </w:p>
    <w:p w:rsidR="00647725" w:rsidRPr="00647725" w:rsidRDefault="00647725" w:rsidP="00647725">
      <w:pPr>
        <w:shd w:val="clear" w:color="auto" w:fill="FFFFFF"/>
        <w:spacing w:after="0" w:line="234" w:lineRule="atLeast"/>
        <w:rPr>
          <w:rFonts w:ascii="Times New Roman" w:eastAsia="Times New Roman" w:hAnsi="Times New Roman" w:cs="Times New Roman"/>
          <w:color w:val="000000"/>
          <w:sz w:val="28"/>
          <w:szCs w:val="28"/>
        </w:rPr>
      </w:pPr>
      <w:bookmarkStart w:id="7" w:name="dieu_11"/>
      <w:r w:rsidRPr="00647725">
        <w:rPr>
          <w:rFonts w:ascii="Times New Roman" w:eastAsia="Times New Roman" w:hAnsi="Times New Roman" w:cs="Times New Roman"/>
          <w:b/>
          <w:bCs/>
          <w:color w:val="000000"/>
          <w:sz w:val="28"/>
          <w:szCs w:val="28"/>
        </w:rPr>
        <w:t>Điều 11.</w:t>
      </w:r>
      <w:r w:rsidRPr="00647725">
        <w:rPr>
          <w:rFonts w:ascii="Times New Roman" w:eastAsia="Times New Roman" w:hAnsi="Times New Roman" w:cs="Times New Roman"/>
          <w:color w:val="000000"/>
          <w:sz w:val="28"/>
          <w:szCs w:val="28"/>
        </w:rPr>
        <w:t> Các Bộ trưởng, Thủ trưởng cơ quan ngang Bộ, Thủ trưởng cơ quan thuộc Chính phủ, Chủ tịch Uỷ ban nhân dân các tỉnh, thành phố trực thuộc Trung ương chịu trách nhiệm thi hành Nghị định này.</w:t>
      </w:r>
      <w:bookmarkEnd w:id="7"/>
    </w:p>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9"/>
        <w:gridCol w:w="4283"/>
      </w:tblGrid>
      <w:tr w:rsidR="00647725" w:rsidRPr="00647725" w:rsidTr="00647725">
        <w:trPr>
          <w:tblCellSpacing w:w="0" w:type="dxa"/>
        </w:trPr>
        <w:tc>
          <w:tcPr>
            <w:tcW w:w="4239" w:type="dxa"/>
            <w:shd w:val="clear" w:color="auto" w:fill="FFFFFF"/>
            <w:tcMar>
              <w:top w:w="0" w:type="dxa"/>
              <w:left w:w="108" w:type="dxa"/>
              <w:bottom w:w="0" w:type="dxa"/>
              <w:right w:w="108" w:type="dxa"/>
            </w:tcMar>
            <w:hideMark/>
          </w:tcPr>
          <w:p w:rsidR="00647725" w:rsidRPr="00647725" w:rsidRDefault="00647725" w:rsidP="00647725">
            <w:pPr>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 </w:t>
            </w:r>
          </w:p>
        </w:tc>
        <w:tc>
          <w:tcPr>
            <w:tcW w:w="4283" w:type="dxa"/>
            <w:shd w:val="clear" w:color="auto" w:fill="FFFFFF"/>
            <w:tcMar>
              <w:top w:w="0" w:type="dxa"/>
              <w:left w:w="108" w:type="dxa"/>
              <w:bottom w:w="0" w:type="dxa"/>
              <w:right w:w="108" w:type="dxa"/>
            </w:tcMar>
            <w:hideMark/>
          </w:tcPr>
          <w:p w:rsidR="00647725" w:rsidRPr="00647725" w:rsidRDefault="00647725" w:rsidP="00647725">
            <w:pPr>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b/>
                <w:bCs/>
                <w:color w:val="000000"/>
                <w:sz w:val="28"/>
                <w:szCs w:val="28"/>
              </w:rPr>
              <w:t>Phan Văn Khải</w:t>
            </w:r>
          </w:p>
          <w:p w:rsidR="00647725" w:rsidRPr="00647725" w:rsidRDefault="00647725" w:rsidP="00647725">
            <w:pPr>
              <w:spacing w:before="120" w:after="120" w:line="234" w:lineRule="atLeast"/>
              <w:jc w:val="center"/>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(Đã ký)</w:t>
            </w:r>
          </w:p>
        </w:tc>
      </w:tr>
    </w:tbl>
    <w:p w:rsidR="00647725" w:rsidRPr="00647725" w:rsidRDefault="00647725" w:rsidP="00647725">
      <w:pPr>
        <w:shd w:val="clear" w:color="auto" w:fill="FFFFFF"/>
        <w:spacing w:before="120" w:after="120" w:line="234" w:lineRule="atLeast"/>
        <w:rPr>
          <w:rFonts w:ascii="Times New Roman" w:eastAsia="Times New Roman" w:hAnsi="Times New Roman" w:cs="Times New Roman"/>
          <w:color w:val="000000"/>
          <w:sz w:val="28"/>
          <w:szCs w:val="28"/>
        </w:rPr>
      </w:pPr>
      <w:r w:rsidRPr="00647725">
        <w:rPr>
          <w:rFonts w:ascii="Times New Roman" w:eastAsia="Times New Roman" w:hAnsi="Times New Roman" w:cs="Times New Roman"/>
          <w:color w:val="000000"/>
          <w:sz w:val="28"/>
          <w:szCs w:val="28"/>
        </w:rPr>
        <w:t> </w:t>
      </w:r>
    </w:p>
    <w:p w:rsidR="00A24E64" w:rsidRPr="00647725" w:rsidRDefault="00A24E64">
      <w:pPr>
        <w:rPr>
          <w:rFonts w:ascii="Times New Roman" w:hAnsi="Times New Roman" w:cs="Times New Roman"/>
          <w:sz w:val="28"/>
          <w:szCs w:val="28"/>
        </w:rPr>
      </w:pPr>
    </w:p>
    <w:sectPr w:rsidR="00A24E64" w:rsidRPr="006477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AF" w:rsidRDefault="00DD74AF" w:rsidP="00EB023E">
      <w:pPr>
        <w:spacing w:after="0" w:line="240" w:lineRule="auto"/>
      </w:pPr>
      <w:r>
        <w:separator/>
      </w:r>
    </w:p>
  </w:endnote>
  <w:endnote w:type="continuationSeparator" w:id="0">
    <w:p w:rsidR="00DD74AF" w:rsidRDefault="00DD74AF" w:rsidP="00EB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3E" w:rsidRPr="003B23ED" w:rsidRDefault="00EB023E" w:rsidP="00EB023E">
    <w:pPr>
      <w:pStyle w:val="Header"/>
      <w:jc w:val="center"/>
      <w:rPr>
        <w:b/>
        <w:color w:val="0070C0"/>
      </w:rPr>
    </w:pPr>
    <w:r w:rsidRPr="003B23ED">
      <w:rPr>
        <w:b/>
        <w:color w:val="0070C0"/>
      </w:rPr>
      <w:t>Công ty Luật TNHH Sao Việt</w:t>
    </w:r>
  </w:p>
  <w:p w:rsidR="00EB023E" w:rsidRPr="003B23ED" w:rsidRDefault="00EB023E" w:rsidP="00EB023E">
    <w:pPr>
      <w:pStyle w:val="Header"/>
      <w:jc w:val="center"/>
      <w:rPr>
        <w:i/>
        <w:color w:val="0070C0"/>
      </w:rPr>
    </w:pPr>
    <w:r w:rsidRPr="003B23ED">
      <w:rPr>
        <w:i/>
        <w:color w:val="0070C0"/>
      </w:rPr>
      <w:t>“Sự bảo hộ hoàn hảo trong mọi quan hệ pháp luật”</w:t>
    </w:r>
  </w:p>
  <w:p w:rsidR="00EB023E" w:rsidRPr="003B23ED" w:rsidRDefault="00EB023E" w:rsidP="00EB023E">
    <w:pPr>
      <w:pStyle w:val="Header"/>
      <w:jc w:val="center"/>
      <w:rPr>
        <w:b/>
        <w:color w:val="FF0000"/>
      </w:rPr>
    </w:pPr>
    <w:r w:rsidRPr="003B23ED">
      <w:rPr>
        <w:b/>
        <w:color w:val="FF0000"/>
      </w:rPr>
      <w:t>Web: saovietlaw.com/ Tổng đài 1900 6243</w:t>
    </w:r>
  </w:p>
  <w:p w:rsidR="00EB023E" w:rsidRPr="000637D0" w:rsidRDefault="00EB023E" w:rsidP="00EB023E">
    <w:pPr>
      <w:pStyle w:val="Footer"/>
    </w:pPr>
  </w:p>
  <w:p w:rsidR="00EB023E" w:rsidRDefault="00EB023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EB023E" w:rsidRDefault="00EB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AF" w:rsidRDefault="00DD74AF" w:rsidP="00EB023E">
      <w:pPr>
        <w:spacing w:after="0" w:line="240" w:lineRule="auto"/>
      </w:pPr>
      <w:r>
        <w:separator/>
      </w:r>
    </w:p>
  </w:footnote>
  <w:footnote w:type="continuationSeparator" w:id="0">
    <w:p w:rsidR="00DD74AF" w:rsidRDefault="00DD74AF" w:rsidP="00EB0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25"/>
    <w:rsid w:val="00647725"/>
    <w:rsid w:val="00A24E64"/>
    <w:rsid w:val="00DD74AF"/>
    <w:rsid w:val="00EB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E6BB-DACE-43D5-ACC0-B11C7E9D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7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3E"/>
  </w:style>
  <w:style w:type="paragraph" w:styleId="Footer">
    <w:name w:val="footer"/>
    <w:basedOn w:val="Normal"/>
    <w:link w:val="FooterChar"/>
    <w:uiPriority w:val="99"/>
    <w:unhideWhenUsed/>
    <w:rsid w:val="00EB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2020-06-30T07:21:00Z</dcterms:created>
  <dcterms:modified xsi:type="dcterms:W3CDTF">2020-06-30T07:38:00Z</dcterms:modified>
</cp:coreProperties>
</file>